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584C1A" w:rsidRPr="002E626E" w:rsidP="00584C1A">
      <w:pPr>
        <w:pStyle w:val="BodyText"/>
        <w:tabs>
          <w:tab w:val="left" w:pos="1375"/>
        </w:tabs>
        <w:jc w:val="center"/>
        <w:rPr>
          <w:b/>
          <w:u w:color="000000"/>
        </w:rPr>
      </w:pPr>
      <w:r>
        <w:rPr>
          <w:b/>
          <w:u w:color="000000"/>
        </w:rPr>
        <w:t>[DEALER LOGO]</w:t>
      </w:r>
    </w:p>
    <w:p w:rsidR="00584C1A" w:rsidP="00584C1A">
      <w:pPr>
        <w:pStyle w:val="BodyText"/>
        <w:tabs>
          <w:tab w:val="left" w:pos="1375"/>
        </w:tabs>
        <w:rPr>
          <w:u w:color="000000"/>
        </w:rPr>
      </w:pPr>
    </w:p>
    <w:p w:rsidR="00584C1A" w:rsidP="00584C1A">
      <w:pPr>
        <w:pStyle w:val="BodyText"/>
        <w:tabs>
          <w:tab w:val="left" w:pos="1375"/>
        </w:tabs>
        <w:rPr>
          <w:u w:color="000000"/>
        </w:rPr>
      </w:pPr>
    </w:p>
    <w:p w:rsidR="00584C1A" w:rsidP="00584C1A">
      <w:pPr>
        <w:pStyle w:val="BodyText"/>
        <w:tabs>
          <w:tab w:val="left" w:pos="2479"/>
        </w:tabs>
        <w:spacing w:line="480" w:lineRule="auto"/>
        <w:rPr>
          <w:spacing w:val="-1"/>
          <w:u w:val="none"/>
        </w:rPr>
      </w:pPr>
      <w:r>
        <w:rPr>
          <w:rFonts w:cs="Times New Roman"/>
          <w:spacing w:val="-4"/>
          <w:u w:val="none"/>
        </w:rPr>
        <w:t xml:space="preserve">I, </w:t>
      </w:r>
      <w:r>
        <w:rPr>
          <w:rFonts w:cs="Times New Roman"/>
          <w:spacing w:val="-4"/>
        </w:rPr>
        <w:tab/>
      </w:r>
      <w:r>
        <w:rPr>
          <w:rFonts w:cs="Times New Roman"/>
          <w:spacing w:val="-4"/>
          <w:u w:val="none"/>
        </w:rPr>
        <w:t>,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(hereinafter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“Customer”)</w:t>
      </w:r>
      <w:r>
        <w:rPr>
          <w:rFonts w:cs="Times New Roman"/>
          <w:u w:val="none"/>
        </w:rPr>
        <w:t xml:space="preserve"> do hereby</w:t>
      </w:r>
      <w:r>
        <w:rPr>
          <w:rFonts w:cs="Times New Roman"/>
          <w:spacing w:val="-2"/>
          <w:u w:val="none"/>
        </w:rPr>
        <w:t xml:space="preserve"> </w:t>
      </w:r>
      <w:r>
        <w:rPr>
          <w:spacing w:val="-1"/>
          <w:u w:val="none"/>
        </w:rPr>
        <w:t>attest</w:t>
      </w:r>
      <w:r>
        <w:rPr>
          <w:u w:val="none"/>
        </w:rPr>
        <w:t xml:space="preserve"> to the</w:t>
      </w:r>
      <w:r>
        <w:rPr>
          <w:spacing w:val="1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>with r</w:t>
      </w:r>
      <w:r>
        <w:rPr>
          <w:spacing w:val="-1"/>
          <w:u w:val="none"/>
        </w:rPr>
        <w:t xml:space="preserve">espect </w:t>
      </w:r>
      <w:r>
        <w:rPr>
          <w:u w:val="none"/>
        </w:rPr>
        <w:t xml:space="preserve">to the </w:t>
      </w:r>
      <w:r>
        <w:rPr>
          <w:spacing w:val="-1"/>
          <w:u w:val="none"/>
        </w:rPr>
        <w:t>equipment</w:t>
      </w:r>
      <w:r>
        <w:rPr>
          <w:u w:val="none"/>
        </w:rPr>
        <w:t xml:space="preserve"> which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am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offering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trade,</w:t>
      </w:r>
      <w:r>
        <w:rPr>
          <w:u w:val="none"/>
        </w:rPr>
        <w:t xml:space="preserve"> </w:t>
      </w:r>
      <w:r>
        <w:rPr>
          <w:spacing w:val="-1"/>
          <w:u w:val="none"/>
        </w:rPr>
        <w:t>identified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 xml:space="preserve"> (Make),</w:t>
      </w:r>
    </w:p>
    <w:p w:rsidR="00584C1A" w:rsidP="00584C1A">
      <w:pPr>
        <w:pStyle w:val="BodyText"/>
        <w:tabs>
          <w:tab w:val="left" w:pos="2479"/>
        </w:tabs>
        <w:spacing w:line="480" w:lineRule="auto"/>
        <w:rPr>
          <w:spacing w:val="-1"/>
          <w:u w:val="none"/>
        </w:rPr>
      </w:pPr>
      <w:r>
        <w:rPr>
          <w:rFonts w:cs="Times New Roman"/>
          <w:spacing w:val="-4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(Model),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 xml:space="preserve"> (Year), and _____________________ (Serial Number).</w:t>
      </w:r>
    </w:p>
    <w:p w:rsidR="00C139E0" w:rsidRPr="00584C1A" w:rsidP="00584C1A">
      <w:pPr>
        <w:pStyle w:val="BodyText"/>
        <w:tabs>
          <w:tab w:val="left" w:pos="2640"/>
          <w:tab w:val="left" w:pos="5227"/>
        </w:tabs>
      </w:pPr>
      <w:r w:rsidRPr="00584C1A">
        <w:rPr>
          <w:b/>
        </w:rPr>
        <w:t>SELECT ONE:</w:t>
      </w:r>
    </w:p>
    <w:p w:rsidR="004A7A4D" w:rsidRPr="00584C1A" w:rsidP="00531B7E">
      <w:pPr>
        <w:jc w:val="both"/>
      </w:pPr>
    </w:p>
    <w:p w:rsidR="004C6580" w:rsidRPr="00584C1A" w:rsidP="00584C1A">
      <w:pPr>
        <w:spacing w:line="480" w:lineRule="auto"/>
        <w:jc w:val="both"/>
      </w:pPr>
      <w:r w:rsidRPr="00584C1A">
        <w:t xml:space="preserve">___________ </w:t>
      </w:r>
      <w:r w:rsidRPr="00584C1A" w:rsidR="004A7A4D">
        <w:t>[Customer] represents and warrants that the Equipment’s engine emission controls have not been modified, bypassed or altered in any way.  No defeat device</w:t>
      </w:r>
      <w:r w:rsidRPr="00584C1A" w:rsidR="005C4A8B">
        <w:t>, chipping mechanism</w:t>
      </w:r>
      <w:r w:rsidRPr="00584C1A" w:rsidR="004A7A4D">
        <w:t xml:space="preserve"> or other</w:t>
      </w:r>
      <w:r w:rsidRPr="00584C1A" w:rsidR="005C4A8B">
        <w:t xml:space="preserve"> similar</w:t>
      </w:r>
      <w:r w:rsidRPr="00584C1A" w:rsidR="004A7A4D">
        <w:t xml:space="preserve"> emission control device has been installed.  [Customer] agrees to defend, indemnify and hold [Dealer] harmless from and against any claims, losses, liabilities, penalties or fines, including reasonable attorney fees</w:t>
      </w:r>
      <w:r w:rsidRPr="00584C1A" w:rsidR="005C4A8B">
        <w:t>,</w:t>
      </w:r>
      <w:r w:rsidRPr="00584C1A" w:rsidR="004A7A4D">
        <w:t xml:space="preserve"> that may be incurred as a result of the installation or existence of any emission control device on the </w:t>
      </w:r>
      <w:r w:rsidRPr="00584C1A" w:rsidR="005C4A8B">
        <w:t>E</w:t>
      </w:r>
      <w:r w:rsidRPr="00584C1A" w:rsidR="004A7A4D">
        <w:t>quipment at the time the Equipment is transferred to [Dealer].</w:t>
      </w:r>
      <w:r w:rsidRPr="00584C1A">
        <w:t xml:space="preserve">  Customer further agrees to pay, upon demand, any cost to return any emission controls to OEM standards. </w:t>
      </w:r>
    </w:p>
    <w:p w:rsidR="004A7A4D" w:rsidP="00584C1A">
      <w:pPr>
        <w:spacing w:line="480" w:lineRule="auto"/>
        <w:jc w:val="both"/>
      </w:pPr>
      <w:r w:rsidRPr="00584C1A">
        <w:t xml:space="preserve">_________ </w:t>
      </w:r>
      <w:r w:rsidRPr="00584C1A" w:rsidR="00A66D73">
        <w:t xml:space="preserve">[Customer] acknowledges that the Equipment’s engine emission controls have </w:t>
      </w:r>
      <w:r w:rsidRPr="00584C1A" w:rsidR="00F536FF">
        <w:t>been mo</w:t>
      </w:r>
      <w:bookmarkStart w:id="0" w:name="_GoBack"/>
      <w:bookmarkEnd w:id="0"/>
      <w:r w:rsidRPr="00584C1A" w:rsidR="00F536FF">
        <w:t>dified</w:t>
      </w:r>
      <w:r w:rsidRPr="00584C1A" w:rsidR="00A66D73">
        <w:t xml:space="preserve">.  </w:t>
      </w:r>
      <w:r w:rsidRPr="00584C1A">
        <w:t xml:space="preserve">[Customer] agrees to defend, indemnify and hold [Dealer] harmless from and against any claims, losses, liabilities, penalties or fines, including reasonable attorney fees, that may be incurred as a result of the installation or existence of any emission control device on the Equipment at the time the Equipment is transferred to [Dealer].  Customer further agrees to pay, upon demand, any cost to return any emission controls to OEM standards. </w:t>
      </w:r>
    </w:p>
    <w:p w:rsidR="00584C1A" w:rsidP="00584C1A">
      <w:pPr>
        <w:spacing w:line="480" w:lineRule="auto"/>
        <w:jc w:val="both"/>
      </w:pPr>
    </w:p>
    <w:p w:rsidR="00584C1A" w:rsidP="00584C1A">
      <w:pPr>
        <w:spacing w:line="480" w:lineRule="auto"/>
        <w:ind w:left="116"/>
        <w:rPr>
          <w:sz w:val="13"/>
          <w:szCs w:val="1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0" t="0" r="9525" b="1841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7" name="Group 18"/>
                        <wpg:cNvGrpSpPr/>
                        <wpg:grpSpPr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 xmlns:wps="http://schemas.microsoft.com/office/word/2010/wordprocessingShape">
                          <wps:cNvPr id="18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30" y="30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pathLst>
                                <a:path fill="norm" w="9419" stroke="1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i1025" style="height:1.55pt;mso-position-horizontal-relative:char;mso-position-vertical-relative:line;width:472.5pt" coordsize="9450,31">
                <v:group id="Group 18" o:spid="_x0000_s1026" style="height:2;left:15;position:absolute;top:15;width:9419" coordorigin="15,15" coordsize="9419,2">
                  <v:shape id="Freeform 19" o:spid="_x0000_s1027" style="height:0;left:30;mso-wrap-style:square;position:absolute;top:30;v-text-anchor:top;visibility:visible;width:9419" coordsize="9419,21600" path="m,l9419,e" filled="f" strokeweight="1.54pt">
                    <v:path arrowok="t" o:connecttype="custom" o:connectlocs="0,0;9419,0" o:connectangles="0,0"/>
                    <o:lock v:ext="edit" verticies="t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584C1A" w:rsidP="00584C1A">
      <w:pPr>
        <w:pStyle w:val="BodyText"/>
        <w:tabs>
          <w:tab w:val="left" w:pos="7361"/>
        </w:tabs>
        <w:spacing w:line="480" w:lineRule="auto"/>
        <w:ind w:left="160"/>
      </w:pPr>
      <w:r>
        <w:rPr>
          <w:spacing w:val="-1"/>
          <w:u w:val="none"/>
        </w:rPr>
        <w:t>Customer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</w:t>
      </w:r>
      <w:r>
        <w:rPr>
          <w:spacing w:val="-1"/>
          <w:u w:val="none"/>
        </w:rPr>
        <w:tab/>
        <w:t>Date</w:t>
      </w:r>
    </w:p>
    <w:sectPr w:rsidSect="00486A5B">
      <w:footerReference w:type="default" r:id="rId4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525" w:rsidRPr="00CF1525">
    <w:pPr>
      <w:pStyle w:val="Footer"/>
      <w:rPr>
        <w:sz w:val="16"/>
        <w:szCs w:val="16"/>
      </w:rPr>
    </w:pPr>
    <w:r w:rsidRPr="00CF1525">
      <w:rPr>
        <w:sz w:val="16"/>
        <w:szCs w:val="16"/>
      </w:rPr>
      <w:t>1</w:t>
    </w:r>
    <w:r w:rsidR="00584C1A">
      <w:rPr>
        <w:sz w:val="16"/>
        <w:szCs w:val="16"/>
      </w:rPr>
      <w:t>564891</w:t>
    </w:r>
    <w:r w:rsidRPr="00CF1525">
      <w:rPr>
        <w:sz w:val="16"/>
        <w:szCs w:val="16"/>
      </w:rPr>
      <w:t>v1</w:t>
    </w:r>
    <w:r w:rsidR="00FD4EF2">
      <w:rPr>
        <w:sz w:val="16"/>
        <w:szCs w:val="16"/>
      </w:rPr>
      <w:t xml:space="preserve"> (US Version)</w:t>
    </w:r>
  </w:p>
  <w:p w:rsidR="00CF152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6B5F68"/>
    <w:multiLevelType w:val="multilevel"/>
    <w:tmpl w:val="D9D8E5A4"/>
    <w:lvl w:ilvl="0">
      <w:start w:val="1"/>
      <w:numFmt w:val="decimal"/>
      <w:pStyle w:val="CORP1"/>
      <w:lvlText w:val="%1.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firstLine="72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5760" w:firstLine="720"/>
      </w:pPr>
      <w:rPr>
        <w:rFonts w:ascii="Times New Roman" w:hAnsi="Times New Roman" w:hint="default"/>
      </w:rPr>
    </w:lvl>
  </w:abstractNum>
  <w:abstractNum w:abstractNumId="1">
    <w:nsid w:val="43CF25D7"/>
    <w:multiLevelType w:val="multilevel"/>
    <w:tmpl w:val="ABF69E96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ascii="Courier New" w:hAnsi="Courier New" w:hint="default"/>
        <w:b/>
        <w:i w:val="0"/>
        <w:sz w:val="24"/>
        <w:u w:val="singl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firstLine="720"/>
      </w:pPr>
      <w:rPr>
        <w:rFonts w:hint="default"/>
      </w:rPr>
    </w:lvl>
    <w:lvl w:ilvl="3">
      <w:start w:val="1"/>
      <w:numFmt w:val="lowerLetter"/>
      <w:suff w:val="nothing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160" w:firstLine="720"/>
      </w:pPr>
      <w:rPr>
        <w:rFonts w:hint="default"/>
      </w:rPr>
    </w:lvl>
    <w:lvl w:ilvl="5">
      <w:start w:val="1"/>
      <w:numFmt w:val="upperLetter"/>
      <w:suff w:val="nothing"/>
      <w:lvlText w:val="%6)"/>
      <w:lvlJc w:val="left"/>
      <w:pPr>
        <w:ind w:left="288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60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32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5040" w:firstLine="720"/>
      </w:pPr>
      <w:rPr>
        <w:rFonts w:hint="default"/>
      </w:rPr>
    </w:lvl>
  </w:abstractNum>
  <w:abstractNum w:abstractNumId="2">
    <w:nsid w:val="45A220C3"/>
    <w:multiLevelType w:val="multilevel"/>
    <w:tmpl w:val="C0CCDCDE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ascii="Courier New" w:hAnsi="Courier New" w:hint="default"/>
        <w:b/>
        <w:i w:val="0"/>
        <w:sz w:val="24"/>
        <w:u w:val="single"/>
      </w:rPr>
    </w:lvl>
    <w:lvl w:ilvl="1">
      <w:start w:val="1"/>
      <w:numFmt w:val="upperLetter"/>
      <w:pStyle w:val="WILL2"/>
      <w:lvlText w:val="%2.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720" w:firstLine="720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160" w:firstLine="720"/>
      </w:pPr>
      <w:rPr>
        <w:rFonts w:hint="default"/>
      </w:rPr>
    </w:lvl>
    <w:lvl w:ilvl="5">
      <w:start w:val="1"/>
      <w:numFmt w:val="upperLetter"/>
      <w:suff w:val="nothing"/>
      <w:lvlText w:val="%6)"/>
      <w:lvlJc w:val="left"/>
      <w:pPr>
        <w:ind w:left="288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60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32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5040" w:firstLine="720"/>
      </w:pPr>
      <w:rPr>
        <w:rFonts w:ascii="Times New Roman" w:hAnsi="Times New Roman" w:hint="default"/>
      </w:rPr>
    </w:lvl>
  </w:abstractNum>
  <w:abstractNum w:abstractNumId="3">
    <w:nsid w:val="7B430BBE"/>
    <w:multiLevelType w:val="multilevel"/>
    <w:tmpl w:val="E6D06E5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ourier New" w:hAnsi="Courier New" w:hint="default"/>
        <w:b/>
        <w:i w:val="0"/>
        <w:sz w:val="24"/>
        <w:u w:val="single"/>
      </w:rPr>
    </w:lvl>
    <w:lvl w:ilvl="1">
      <w:start w:val="1"/>
      <w:numFmt w:val="upperLetter"/>
      <w:pStyle w:val="TRUST2"/>
      <w:lvlText w:val="%2.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44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160" w:firstLine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720" w:firstLine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440" w:firstLine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2160" w:firstLine="720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2880" w:firstLine="72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WILL2">
    <w:name w:val="WILL2"/>
    <w:basedOn w:val="Normal"/>
    <w:autoRedefine/>
    <w:pPr>
      <w:numPr>
        <w:ilvl w:val="1"/>
        <w:numId w:val="14"/>
      </w:numPr>
      <w:spacing w:line="480" w:lineRule="auto"/>
    </w:pPr>
    <w:rPr>
      <w:rFonts w:ascii="Courier New" w:hAnsi="Courier New"/>
      <w:bCs/>
    </w:rPr>
  </w:style>
  <w:style w:type="paragraph" w:customStyle="1" w:styleId="TRUST2">
    <w:name w:val="TRUST2"/>
    <w:basedOn w:val="Normal"/>
    <w:autoRedefine/>
    <w:pPr>
      <w:numPr>
        <w:ilvl w:val="1"/>
        <w:numId w:val="4"/>
      </w:numPr>
      <w:spacing w:line="480" w:lineRule="auto"/>
    </w:pPr>
    <w:rPr>
      <w:rFonts w:ascii="Courier New" w:hAnsi="Courier New"/>
    </w:rPr>
  </w:style>
  <w:style w:type="paragraph" w:customStyle="1" w:styleId="CORP1">
    <w:name w:val="CORP1"/>
    <w:basedOn w:val="Normal"/>
    <w:autoRedefine/>
    <w:pPr>
      <w:numPr>
        <w:numId w:val="7"/>
      </w:numPr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CF1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525"/>
    <w:rPr>
      <w:sz w:val="24"/>
    </w:rPr>
  </w:style>
  <w:style w:type="paragraph" w:styleId="Footer">
    <w:name w:val="footer"/>
    <w:basedOn w:val="Normal"/>
    <w:link w:val="FooterChar"/>
    <w:uiPriority w:val="99"/>
    <w:rsid w:val="00CF1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25"/>
    <w:rPr>
      <w:sz w:val="24"/>
    </w:rPr>
  </w:style>
  <w:style w:type="paragraph" w:styleId="BalloonText">
    <w:name w:val="Balloon Text"/>
    <w:basedOn w:val="Normal"/>
    <w:link w:val="BalloonTextChar"/>
    <w:rsid w:val="00CF1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5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84C1A"/>
    <w:pPr>
      <w:widowControl w:val="0"/>
      <w:spacing w:before="69"/>
      <w:ind w:left="120"/>
    </w:pPr>
    <w:rPr>
      <w:rFonts w:cstheme="minorBidi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84C1A"/>
    <w:rPr>
      <w:rFonts w:cstheme="minorBid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